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DF21A" w14:textId="77777777" w:rsidR="00FA01D9" w:rsidRPr="00A30EA6" w:rsidRDefault="00FA01D9" w:rsidP="00FA01D9">
      <w:pPr>
        <w:widowControl w:val="0"/>
        <w:spacing w:before="120" w:after="120" w:line="240" w:lineRule="auto"/>
        <w:ind w:firstLine="720"/>
        <w:jc w:val="both"/>
        <w:rPr>
          <w:rFonts w:ascii="Times New Roman Bold" w:hAnsi="Times New Roman Bold"/>
          <w:color w:val="000000"/>
          <w:spacing w:val="-4"/>
          <w:sz w:val="26"/>
          <w:szCs w:val="26"/>
          <w:lang w:val="nl-NL"/>
        </w:rPr>
      </w:pPr>
      <w:r w:rsidRPr="00A30EA6">
        <w:rPr>
          <w:b/>
          <w:color w:val="000000"/>
          <w:sz w:val="26"/>
          <w:szCs w:val="26"/>
        </w:rPr>
        <w:t xml:space="preserve">C. </w:t>
      </w:r>
      <w:r w:rsidRPr="00A30EA6">
        <w:rPr>
          <w:rFonts w:ascii="Times New Roman Bold" w:hAnsi="Times New Roman Bold"/>
          <w:b/>
          <w:color w:val="000000"/>
          <w:spacing w:val="-4"/>
          <w:sz w:val="26"/>
          <w:szCs w:val="26"/>
          <w:lang w:val="nl-NL"/>
        </w:rPr>
        <w:t>DANH</w:t>
      </w:r>
      <w:r w:rsidRPr="00A30EA6">
        <w:rPr>
          <w:rFonts w:ascii="Times New Roman Bold" w:hAnsi="Times New Roman Bold"/>
          <w:color w:val="000000"/>
          <w:spacing w:val="-4"/>
          <w:sz w:val="26"/>
          <w:szCs w:val="26"/>
          <w:lang w:val="nl-NL"/>
        </w:rPr>
        <w:t xml:space="preserve"> MỤC THỦ TỤC HÀNH CHÍNH THUỘC THẨM QUYỀN GIẢI QUYẾT CỦA UBND CẤP XÃ</w:t>
      </w:r>
    </w:p>
    <w:p w14:paraId="2EBDBA25" w14:textId="77777777" w:rsidR="00FA01D9" w:rsidRPr="00A30EA6" w:rsidRDefault="00FA01D9" w:rsidP="00FA01D9">
      <w:pPr>
        <w:widowControl w:val="0"/>
        <w:spacing w:before="120" w:after="120" w:line="240" w:lineRule="auto"/>
        <w:ind w:firstLine="720"/>
        <w:jc w:val="both"/>
        <w:rPr>
          <w:rFonts w:ascii="Times New Roman Bold" w:hAnsi="Times New Roman Bold"/>
          <w:color w:val="000000"/>
          <w:spacing w:val="-4"/>
          <w:sz w:val="26"/>
          <w:szCs w:val="26"/>
          <w:lang w:val="nl-NL"/>
        </w:rPr>
      </w:pPr>
      <w:r w:rsidRPr="00A30EA6">
        <w:rPr>
          <w:rFonts w:ascii="Times New Roman Bold" w:hAnsi="Times New Roman Bold"/>
          <w:color w:val="000000"/>
          <w:spacing w:val="-4"/>
          <w:sz w:val="26"/>
          <w:szCs w:val="26"/>
          <w:lang w:val="nl-NL"/>
        </w:rPr>
        <w:t xml:space="preserve">I. </w:t>
      </w:r>
      <w:r w:rsidRPr="00A30EA6">
        <w:rPr>
          <w:b/>
          <w:bCs/>
          <w:color w:val="000000"/>
          <w:sz w:val="26"/>
          <w:szCs w:val="26"/>
        </w:rPr>
        <w:t xml:space="preserve">DANH MỤC THỦ TỤC HÀNH CHÍNH </w:t>
      </w:r>
      <w:r w:rsidRPr="00A30EA6">
        <w:rPr>
          <w:b/>
          <w:color w:val="000000"/>
          <w:sz w:val="26"/>
          <w:szCs w:val="26"/>
        </w:rPr>
        <w:t>MỚI BAN HÀNH</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86"/>
        <w:gridCol w:w="1398"/>
        <w:gridCol w:w="3088"/>
        <w:gridCol w:w="1028"/>
        <w:gridCol w:w="1327"/>
        <w:gridCol w:w="1107"/>
        <w:gridCol w:w="5915"/>
      </w:tblGrid>
      <w:tr w:rsidR="00FA01D9" w:rsidRPr="00A30EA6" w14:paraId="36973F3C" w14:textId="77777777" w:rsidTr="008B2158">
        <w:trPr>
          <w:trHeight w:val="1253"/>
        </w:trPr>
        <w:tc>
          <w:tcPr>
            <w:tcW w:w="268" w:type="pct"/>
            <w:shd w:val="clear" w:color="auto" w:fill="auto"/>
            <w:vAlign w:val="center"/>
            <w:hideMark/>
          </w:tcPr>
          <w:p w14:paraId="3F9AEA18" w14:textId="77777777" w:rsidR="00FA01D9" w:rsidRPr="00A30EA6" w:rsidRDefault="00FA01D9" w:rsidP="008B2158">
            <w:pPr>
              <w:spacing w:after="0" w:line="240" w:lineRule="auto"/>
              <w:jc w:val="center"/>
              <w:rPr>
                <w:b/>
                <w:bCs/>
                <w:color w:val="000000"/>
                <w:sz w:val="26"/>
                <w:szCs w:val="26"/>
              </w:rPr>
            </w:pPr>
            <w:r w:rsidRPr="00A30EA6">
              <w:rPr>
                <w:b/>
                <w:bCs/>
                <w:color w:val="000000"/>
                <w:sz w:val="26"/>
                <w:szCs w:val="26"/>
                <w:lang w:val="vi-VN"/>
              </w:rPr>
              <w:t>S</w:t>
            </w:r>
            <w:r w:rsidRPr="00A30EA6">
              <w:rPr>
                <w:b/>
                <w:bCs/>
                <w:color w:val="000000"/>
                <w:sz w:val="26"/>
                <w:szCs w:val="26"/>
              </w:rPr>
              <w:t>TT</w:t>
            </w:r>
          </w:p>
        </w:tc>
        <w:tc>
          <w:tcPr>
            <w:tcW w:w="477" w:type="pct"/>
            <w:vAlign w:val="center"/>
          </w:tcPr>
          <w:p w14:paraId="35136D97" w14:textId="77777777" w:rsidR="00FA01D9" w:rsidRPr="00A30EA6" w:rsidRDefault="00FA01D9" w:rsidP="008B2158">
            <w:pPr>
              <w:spacing w:after="0" w:line="240" w:lineRule="auto"/>
              <w:jc w:val="center"/>
              <w:rPr>
                <w:b/>
                <w:bCs/>
                <w:color w:val="000000"/>
                <w:sz w:val="26"/>
                <w:szCs w:val="26"/>
              </w:rPr>
            </w:pPr>
            <w:r w:rsidRPr="00A30EA6">
              <w:rPr>
                <w:b/>
                <w:bCs/>
                <w:color w:val="000000"/>
                <w:sz w:val="26"/>
                <w:szCs w:val="26"/>
              </w:rPr>
              <w:t>Mã hồ sơ TTHC</w:t>
            </w:r>
          </w:p>
        </w:tc>
        <w:tc>
          <w:tcPr>
            <w:tcW w:w="1054" w:type="pct"/>
            <w:vAlign w:val="center"/>
          </w:tcPr>
          <w:p w14:paraId="45600FA6" w14:textId="77777777" w:rsidR="00FA01D9" w:rsidRPr="00A30EA6" w:rsidRDefault="00FA01D9" w:rsidP="008B2158">
            <w:pPr>
              <w:spacing w:after="0" w:line="240" w:lineRule="auto"/>
              <w:jc w:val="center"/>
              <w:rPr>
                <w:b/>
                <w:bCs/>
                <w:color w:val="000000"/>
                <w:sz w:val="26"/>
                <w:szCs w:val="26"/>
              </w:rPr>
            </w:pPr>
            <w:r w:rsidRPr="00A30EA6">
              <w:rPr>
                <w:b/>
                <w:bCs/>
                <w:color w:val="000000"/>
                <w:sz w:val="26"/>
                <w:szCs w:val="26"/>
                <w:lang w:val="vi-VN"/>
              </w:rPr>
              <w:t>Tên thủ tục hành</w:t>
            </w:r>
          </w:p>
        </w:tc>
        <w:tc>
          <w:tcPr>
            <w:tcW w:w="351" w:type="pct"/>
            <w:vAlign w:val="center"/>
          </w:tcPr>
          <w:p w14:paraId="11452C53" w14:textId="77777777" w:rsidR="00FA01D9" w:rsidRPr="00A30EA6" w:rsidRDefault="00FA01D9" w:rsidP="008B2158">
            <w:pPr>
              <w:spacing w:after="0" w:line="240" w:lineRule="auto"/>
              <w:jc w:val="center"/>
              <w:rPr>
                <w:b/>
                <w:color w:val="000000"/>
                <w:sz w:val="26"/>
                <w:szCs w:val="26"/>
              </w:rPr>
            </w:pPr>
            <w:r w:rsidRPr="00A30EA6">
              <w:rPr>
                <w:b/>
                <w:color w:val="000000"/>
                <w:sz w:val="26"/>
                <w:szCs w:val="26"/>
              </w:rPr>
              <w:t>Thời hạn</w:t>
            </w:r>
          </w:p>
          <w:p w14:paraId="25C2178A" w14:textId="77777777" w:rsidR="00FA01D9" w:rsidRPr="00A30EA6" w:rsidRDefault="00FA01D9" w:rsidP="008B2158">
            <w:pPr>
              <w:spacing w:after="0" w:line="240" w:lineRule="auto"/>
              <w:jc w:val="center"/>
              <w:rPr>
                <w:b/>
                <w:color w:val="000000"/>
                <w:sz w:val="26"/>
                <w:szCs w:val="26"/>
              </w:rPr>
            </w:pPr>
            <w:r w:rsidRPr="00A30EA6">
              <w:rPr>
                <w:b/>
                <w:color w:val="000000"/>
                <w:sz w:val="26"/>
                <w:szCs w:val="26"/>
              </w:rPr>
              <w:t>giải quyết</w:t>
            </w:r>
          </w:p>
        </w:tc>
        <w:tc>
          <w:tcPr>
            <w:tcW w:w="453" w:type="pct"/>
            <w:vAlign w:val="center"/>
          </w:tcPr>
          <w:p w14:paraId="220DC321" w14:textId="77777777" w:rsidR="00FA01D9" w:rsidRPr="00A30EA6" w:rsidRDefault="00FA01D9" w:rsidP="008B2158">
            <w:pPr>
              <w:spacing w:after="0" w:line="240" w:lineRule="auto"/>
              <w:jc w:val="center"/>
              <w:rPr>
                <w:b/>
                <w:color w:val="000000"/>
                <w:sz w:val="26"/>
                <w:szCs w:val="26"/>
              </w:rPr>
            </w:pPr>
            <w:r w:rsidRPr="00A30EA6">
              <w:rPr>
                <w:b/>
                <w:color w:val="000000"/>
                <w:sz w:val="26"/>
                <w:szCs w:val="26"/>
              </w:rPr>
              <w:t>Địa điểm</w:t>
            </w:r>
          </w:p>
          <w:p w14:paraId="05039319" w14:textId="77777777" w:rsidR="00FA01D9" w:rsidRPr="00A30EA6" w:rsidRDefault="00FA01D9" w:rsidP="008B2158">
            <w:pPr>
              <w:spacing w:after="0" w:line="240" w:lineRule="auto"/>
              <w:jc w:val="center"/>
              <w:rPr>
                <w:b/>
                <w:color w:val="000000"/>
                <w:sz w:val="26"/>
                <w:szCs w:val="26"/>
              </w:rPr>
            </w:pPr>
            <w:r w:rsidRPr="00A30EA6">
              <w:rPr>
                <w:b/>
                <w:color w:val="000000"/>
                <w:sz w:val="26"/>
                <w:szCs w:val="26"/>
              </w:rPr>
              <w:t>thực hiện</w:t>
            </w:r>
          </w:p>
        </w:tc>
        <w:tc>
          <w:tcPr>
            <w:tcW w:w="378" w:type="pct"/>
            <w:vAlign w:val="center"/>
          </w:tcPr>
          <w:p w14:paraId="752ECBD8" w14:textId="77777777" w:rsidR="00FA01D9" w:rsidRPr="00A30EA6" w:rsidRDefault="00FA01D9" w:rsidP="008B2158">
            <w:pPr>
              <w:spacing w:after="0" w:line="240" w:lineRule="auto"/>
              <w:jc w:val="center"/>
              <w:rPr>
                <w:b/>
                <w:color w:val="000000"/>
                <w:sz w:val="26"/>
                <w:szCs w:val="26"/>
                <w:lang w:val="vi-VN"/>
              </w:rPr>
            </w:pPr>
            <w:r w:rsidRPr="00A30EA6">
              <w:rPr>
                <w:b/>
                <w:color w:val="000000"/>
                <w:sz w:val="26"/>
                <w:szCs w:val="26"/>
              </w:rPr>
              <w:t>Phí, lệ phí</w:t>
            </w:r>
          </w:p>
        </w:tc>
        <w:tc>
          <w:tcPr>
            <w:tcW w:w="2019" w:type="pct"/>
            <w:vAlign w:val="center"/>
          </w:tcPr>
          <w:p w14:paraId="1F4F0C4A" w14:textId="77777777" w:rsidR="00FA01D9" w:rsidRPr="00A30EA6" w:rsidRDefault="00FA01D9" w:rsidP="008B2158">
            <w:pPr>
              <w:spacing w:after="0" w:line="240" w:lineRule="auto"/>
              <w:jc w:val="center"/>
              <w:rPr>
                <w:b/>
                <w:color w:val="000000"/>
                <w:sz w:val="26"/>
                <w:szCs w:val="26"/>
                <w:lang w:val="nl-NL"/>
              </w:rPr>
            </w:pPr>
            <w:r w:rsidRPr="00A30EA6">
              <w:rPr>
                <w:b/>
                <w:color w:val="000000"/>
                <w:sz w:val="26"/>
                <w:szCs w:val="26"/>
                <w:lang w:val="nl-NL"/>
              </w:rPr>
              <w:t>Căn cứ pháp lý</w:t>
            </w:r>
          </w:p>
        </w:tc>
      </w:tr>
      <w:tr w:rsidR="00FA01D9" w:rsidRPr="00A30EA6" w14:paraId="31E4DEB7" w14:textId="77777777" w:rsidTr="008B2158">
        <w:trPr>
          <w:trHeight w:val="397"/>
        </w:trPr>
        <w:tc>
          <w:tcPr>
            <w:tcW w:w="268" w:type="pct"/>
            <w:shd w:val="clear" w:color="auto" w:fill="auto"/>
            <w:vAlign w:val="center"/>
          </w:tcPr>
          <w:p w14:paraId="6361BE28" w14:textId="77777777" w:rsidR="00FA01D9" w:rsidRPr="00A30EA6" w:rsidRDefault="00FA01D9" w:rsidP="008B2158">
            <w:pPr>
              <w:spacing w:after="0" w:line="240" w:lineRule="auto"/>
              <w:jc w:val="center"/>
              <w:rPr>
                <w:b/>
                <w:bCs/>
                <w:color w:val="000000"/>
                <w:sz w:val="26"/>
                <w:szCs w:val="26"/>
              </w:rPr>
            </w:pPr>
            <w:r w:rsidRPr="00A30EA6">
              <w:rPr>
                <w:b/>
                <w:bCs/>
                <w:color w:val="000000"/>
                <w:sz w:val="26"/>
                <w:szCs w:val="26"/>
              </w:rPr>
              <w:t>I</w:t>
            </w:r>
          </w:p>
        </w:tc>
        <w:tc>
          <w:tcPr>
            <w:tcW w:w="4732" w:type="pct"/>
            <w:gridSpan w:val="6"/>
            <w:vAlign w:val="center"/>
          </w:tcPr>
          <w:p w14:paraId="37C8EACF" w14:textId="77777777" w:rsidR="00FA01D9" w:rsidRPr="00A30EA6" w:rsidRDefault="00FA01D9" w:rsidP="008B2158">
            <w:pPr>
              <w:spacing w:after="0" w:line="240" w:lineRule="auto"/>
              <w:rPr>
                <w:b/>
                <w:iCs/>
                <w:color w:val="000000"/>
                <w:sz w:val="26"/>
                <w:szCs w:val="26"/>
              </w:rPr>
            </w:pPr>
            <w:r w:rsidRPr="00A30EA6">
              <w:rPr>
                <w:b/>
                <w:bCs/>
                <w:color w:val="000000"/>
                <w:sz w:val="26"/>
                <w:szCs w:val="26"/>
              </w:rPr>
              <w:t>Lĩnh vực Người có công</w:t>
            </w:r>
          </w:p>
        </w:tc>
      </w:tr>
      <w:tr w:rsidR="00FA01D9" w:rsidRPr="00A30EA6" w14:paraId="6C16E80E" w14:textId="77777777" w:rsidTr="008B2158">
        <w:trPr>
          <w:trHeight w:val="781"/>
        </w:trPr>
        <w:tc>
          <w:tcPr>
            <w:tcW w:w="268" w:type="pct"/>
            <w:shd w:val="clear" w:color="auto" w:fill="auto"/>
            <w:vAlign w:val="center"/>
          </w:tcPr>
          <w:p w14:paraId="3440F251" w14:textId="77777777" w:rsidR="00FA01D9" w:rsidRPr="00A30EA6" w:rsidRDefault="00FA01D9" w:rsidP="008B2158">
            <w:pPr>
              <w:spacing w:after="0" w:line="240" w:lineRule="auto"/>
              <w:jc w:val="center"/>
              <w:rPr>
                <w:bCs/>
                <w:color w:val="000000"/>
                <w:sz w:val="26"/>
                <w:szCs w:val="26"/>
              </w:rPr>
            </w:pPr>
            <w:r w:rsidRPr="00A30EA6">
              <w:rPr>
                <w:bCs/>
                <w:color w:val="000000"/>
                <w:sz w:val="26"/>
                <w:szCs w:val="26"/>
              </w:rPr>
              <w:t>1</w:t>
            </w:r>
          </w:p>
        </w:tc>
        <w:tc>
          <w:tcPr>
            <w:tcW w:w="477" w:type="pct"/>
            <w:vAlign w:val="center"/>
          </w:tcPr>
          <w:p w14:paraId="3A9CCD1E" w14:textId="77777777" w:rsidR="00FA01D9" w:rsidRPr="00A30EA6" w:rsidRDefault="00FA01D9" w:rsidP="008B2158">
            <w:pPr>
              <w:autoSpaceDE w:val="0"/>
              <w:autoSpaceDN w:val="0"/>
              <w:adjustRightInd w:val="0"/>
              <w:spacing w:after="0" w:line="240" w:lineRule="auto"/>
              <w:rPr>
                <w:color w:val="000000"/>
                <w:sz w:val="26"/>
                <w:szCs w:val="26"/>
                <w:lang w:val="vi-VN"/>
              </w:rPr>
            </w:pPr>
            <w:r w:rsidRPr="00A30EA6">
              <w:rPr>
                <w:color w:val="000000"/>
                <w:sz w:val="26"/>
                <w:szCs w:val="26"/>
                <w:lang w:val="vi-VN"/>
              </w:rPr>
              <w:t>1.010833</w:t>
            </w:r>
          </w:p>
        </w:tc>
        <w:tc>
          <w:tcPr>
            <w:tcW w:w="1054" w:type="pct"/>
            <w:vAlign w:val="center"/>
          </w:tcPr>
          <w:p w14:paraId="2C75BA83" w14:textId="77777777" w:rsidR="00FA01D9" w:rsidRPr="00A30EA6" w:rsidRDefault="00FA01D9" w:rsidP="008B2158">
            <w:pPr>
              <w:autoSpaceDE w:val="0"/>
              <w:autoSpaceDN w:val="0"/>
              <w:adjustRightInd w:val="0"/>
              <w:spacing w:after="0" w:line="240" w:lineRule="auto"/>
              <w:rPr>
                <w:color w:val="000000"/>
                <w:spacing w:val="-4"/>
                <w:sz w:val="26"/>
                <w:szCs w:val="26"/>
              </w:rPr>
            </w:pPr>
            <w:r w:rsidRPr="00A30EA6">
              <w:rPr>
                <w:color w:val="000000"/>
                <w:sz w:val="26"/>
                <w:szCs w:val="26"/>
                <w:lang w:val="vi-VN"/>
              </w:rPr>
              <w:t>Cấp giấy xác nhận thân nhân của người có công</w:t>
            </w:r>
          </w:p>
        </w:tc>
        <w:tc>
          <w:tcPr>
            <w:tcW w:w="351" w:type="pct"/>
            <w:vAlign w:val="center"/>
          </w:tcPr>
          <w:p w14:paraId="3B80F96C" w14:textId="77777777" w:rsidR="00FA01D9" w:rsidRPr="00A30EA6" w:rsidRDefault="00FA01D9" w:rsidP="008B2158">
            <w:pPr>
              <w:autoSpaceDE w:val="0"/>
              <w:autoSpaceDN w:val="0"/>
              <w:adjustRightInd w:val="0"/>
              <w:spacing w:after="0" w:line="240" w:lineRule="auto"/>
              <w:jc w:val="center"/>
              <w:rPr>
                <w:iCs/>
                <w:color w:val="000000"/>
                <w:sz w:val="26"/>
                <w:szCs w:val="26"/>
              </w:rPr>
            </w:pPr>
            <w:r w:rsidRPr="00A30EA6">
              <w:rPr>
                <w:iCs/>
                <w:color w:val="000000"/>
                <w:sz w:val="26"/>
                <w:szCs w:val="26"/>
              </w:rPr>
              <w:t>02 ngày làm việc</w:t>
            </w:r>
          </w:p>
        </w:tc>
        <w:tc>
          <w:tcPr>
            <w:tcW w:w="453" w:type="pct"/>
            <w:vAlign w:val="center"/>
          </w:tcPr>
          <w:p w14:paraId="5DED8929" w14:textId="77777777" w:rsidR="00FA01D9" w:rsidRPr="00A30EA6" w:rsidRDefault="00FA01D9" w:rsidP="008B2158">
            <w:pPr>
              <w:spacing w:after="0" w:line="240" w:lineRule="auto"/>
              <w:jc w:val="center"/>
              <w:rPr>
                <w:color w:val="000000"/>
                <w:sz w:val="26"/>
                <w:szCs w:val="26"/>
              </w:rPr>
            </w:pPr>
            <w:r w:rsidRPr="00A30EA6">
              <w:rPr>
                <w:color w:val="000000"/>
                <w:sz w:val="26"/>
                <w:szCs w:val="26"/>
              </w:rPr>
              <w:t>Bộ phận tiếp nhận và trả kết quả cấp xã</w:t>
            </w:r>
          </w:p>
        </w:tc>
        <w:tc>
          <w:tcPr>
            <w:tcW w:w="378" w:type="pct"/>
            <w:vAlign w:val="center"/>
          </w:tcPr>
          <w:p w14:paraId="7CB3DD6E" w14:textId="77777777" w:rsidR="00FA01D9" w:rsidRPr="00A30EA6" w:rsidRDefault="00FA01D9" w:rsidP="008B2158">
            <w:pPr>
              <w:tabs>
                <w:tab w:val="left" w:pos="1414"/>
              </w:tabs>
              <w:spacing w:after="0" w:line="240" w:lineRule="auto"/>
              <w:jc w:val="center"/>
              <w:rPr>
                <w:iCs/>
                <w:color w:val="000000"/>
                <w:sz w:val="26"/>
                <w:szCs w:val="26"/>
                <w:lang w:val="nl-NL"/>
              </w:rPr>
            </w:pPr>
            <w:r w:rsidRPr="00A30EA6">
              <w:rPr>
                <w:iCs/>
                <w:color w:val="000000"/>
                <w:sz w:val="26"/>
                <w:szCs w:val="26"/>
                <w:lang w:val="nl-NL"/>
              </w:rPr>
              <w:t>Không</w:t>
            </w:r>
          </w:p>
        </w:tc>
        <w:tc>
          <w:tcPr>
            <w:tcW w:w="2019" w:type="pct"/>
            <w:vAlign w:val="center"/>
          </w:tcPr>
          <w:p w14:paraId="1B42C89D" w14:textId="77777777" w:rsidR="00FA01D9" w:rsidRPr="00A30EA6" w:rsidRDefault="00FA01D9" w:rsidP="008B2158">
            <w:pPr>
              <w:autoSpaceDE w:val="0"/>
              <w:autoSpaceDN w:val="0"/>
              <w:adjustRightInd w:val="0"/>
              <w:spacing w:after="0" w:line="240" w:lineRule="auto"/>
              <w:jc w:val="both"/>
              <w:rPr>
                <w:iCs/>
                <w:color w:val="000000"/>
                <w:sz w:val="26"/>
                <w:szCs w:val="26"/>
              </w:rPr>
            </w:pPr>
            <w:r w:rsidRPr="00A30EA6">
              <w:rPr>
                <w:iCs/>
                <w:color w:val="000000"/>
                <w:sz w:val="26"/>
                <w:szCs w:val="26"/>
              </w:rPr>
              <w:t>- Nghị định số 131/2021/NĐ-CP ngày 30/12/2021 của Chính phủ quy định chi tiết và biện pháp thi hành Pháp lệnh Ưu đãi người có công với cách mạng.</w:t>
            </w:r>
          </w:p>
        </w:tc>
      </w:tr>
      <w:tr w:rsidR="00FA01D9" w:rsidRPr="00A30EA6" w14:paraId="1D9E2F2A" w14:textId="77777777" w:rsidTr="008B2158">
        <w:trPr>
          <w:trHeight w:val="397"/>
        </w:trPr>
        <w:tc>
          <w:tcPr>
            <w:tcW w:w="268" w:type="pct"/>
            <w:shd w:val="clear" w:color="auto" w:fill="auto"/>
            <w:vAlign w:val="center"/>
          </w:tcPr>
          <w:p w14:paraId="45D143B1" w14:textId="77777777" w:rsidR="00FA01D9" w:rsidRPr="00A30EA6" w:rsidRDefault="00FA01D9" w:rsidP="008B2158">
            <w:pPr>
              <w:spacing w:after="0" w:line="240" w:lineRule="auto"/>
              <w:jc w:val="center"/>
              <w:rPr>
                <w:b/>
                <w:bCs/>
                <w:color w:val="000000"/>
                <w:sz w:val="26"/>
                <w:szCs w:val="26"/>
              </w:rPr>
            </w:pPr>
            <w:r w:rsidRPr="00A30EA6">
              <w:rPr>
                <w:b/>
                <w:bCs/>
                <w:color w:val="000000"/>
                <w:sz w:val="26"/>
                <w:szCs w:val="26"/>
              </w:rPr>
              <w:t>II</w:t>
            </w:r>
          </w:p>
        </w:tc>
        <w:tc>
          <w:tcPr>
            <w:tcW w:w="4732" w:type="pct"/>
            <w:gridSpan w:val="6"/>
            <w:vAlign w:val="center"/>
          </w:tcPr>
          <w:p w14:paraId="081EB8A4" w14:textId="77777777" w:rsidR="00FA01D9" w:rsidRPr="00A30EA6" w:rsidRDefault="00FA01D9" w:rsidP="008B2158">
            <w:pPr>
              <w:spacing w:after="0" w:line="240" w:lineRule="auto"/>
              <w:rPr>
                <w:b/>
                <w:iCs/>
                <w:color w:val="000000"/>
                <w:sz w:val="26"/>
                <w:szCs w:val="26"/>
              </w:rPr>
            </w:pPr>
            <w:r w:rsidRPr="00A30EA6">
              <w:rPr>
                <w:b/>
                <w:bCs/>
                <w:color w:val="000000"/>
                <w:sz w:val="26"/>
                <w:szCs w:val="26"/>
              </w:rPr>
              <w:t>Lĩnh vực Phòng chống tệ nạn xã hội</w:t>
            </w:r>
          </w:p>
        </w:tc>
      </w:tr>
      <w:tr w:rsidR="00FA01D9" w:rsidRPr="00A30EA6" w14:paraId="732BBB2A" w14:textId="77777777" w:rsidTr="008B2158">
        <w:trPr>
          <w:trHeight w:val="781"/>
        </w:trPr>
        <w:tc>
          <w:tcPr>
            <w:tcW w:w="268" w:type="pct"/>
            <w:shd w:val="clear" w:color="auto" w:fill="auto"/>
            <w:vAlign w:val="center"/>
          </w:tcPr>
          <w:p w14:paraId="588431F4" w14:textId="77777777" w:rsidR="00FA01D9" w:rsidRPr="00A30EA6" w:rsidRDefault="00FA01D9" w:rsidP="008B2158">
            <w:pPr>
              <w:spacing w:after="0" w:line="240" w:lineRule="auto"/>
              <w:jc w:val="center"/>
              <w:rPr>
                <w:bCs/>
                <w:color w:val="000000"/>
                <w:sz w:val="26"/>
                <w:szCs w:val="26"/>
              </w:rPr>
            </w:pPr>
            <w:r w:rsidRPr="00A30EA6">
              <w:rPr>
                <w:bCs/>
                <w:color w:val="000000"/>
                <w:sz w:val="26"/>
                <w:szCs w:val="26"/>
              </w:rPr>
              <w:t>1</w:t>
            </w:r>
          </w:p>
        </w:tc>
        <w:tc>
          <w:tcPr>
            <w:tcW w:w="477" w:type="pct"/>
            <w:vAlign w:val="center"/>
          </w:tcPr>
          <w:p w14:paraId="627D335B" w14:textId="77777777" w:rsidR="00FA01D9" w:rsidRPr="00A30EA6" w:rsidRDefault="00FA01D9" w:rsidP="008B2158">
            <w:pPr>
              <w:autoSpaceDE w:val="0"/>
              <w:autoSpaceDN w:val="0"/>
              <w:adjustRightInd w:val="0"/>
              <w:spacing w:after="0" w:line="240" w:lineRule="auto"/>
              <w:rPr>
                <w:color w:val="000000"/>
                <w:sz w:val="26"/>
                <w:szCs w:val="26"/>
                <w:lang w:val="vi-VN"/>
              </w:rPr>
            </w:pPr>
            <w:r w:rsidRPr="00A30EA6">
              <w:rPr>
                <w:color w:val="000000"/>
                <w:sz w:val="26"/>
                <w:szCs w:val="26"/>
                <w:lang w:val="vi-VN"/>
              </w:rPr>
              <w:t>1.010941</w:t>
            </w:r>
          </w:p>
        </w:tc>
        <w:tc>
          <w:tcPr>
            <w:tcW w:w="1054" w:type="pct"/>
            <w:vAlign w:val="center"/>
          </w:tcPr>
          <w:p w14:paraId="78282277" w14:textId="77777777" w:rsidR="00FA01D9" w:rsidRPr="00A30EA6" w:rsidRDefault="00FA01D9" w:rsidP="008B2158">
            <w:pPr>
              <w:autoSpaceDE w:val="0"/>
              <w:autoSpaceDN w:val="0"/>
              <w:adjustRightInd w:val="0"/>
              <w:spacing w:after="0" w:line="240" w:lineRule="auto"/>
              <w:rPr>
                <w:color w:val="000000"/>
                <w:sz w:val="26"/>
                <w:szCs w:val="26"/>
                <w:lang w:val="vi-VN"/>
              </w:rPr>
            </w:pPr>
            <w:r w:rsidRPr="00A30EA6">
              <w:rPr>
                <w:color w:val="000000"/>
                <w:sz w:val="26"/>
                <w:szCs w:val="26"/>
                <w:lang w:val="vi-VN"/>
              </w:rPr>
              <w:t>Đăng ký cai nghiện ma túy tự nguyện</w:t>
            </w:r>
          </w:p>
        </w:tc>
        <w:tc>
          <w:tcPr>
            <w:tcW w:w="351" w:type="pct"/>
            <w:vAlign w:val="center"/>
          </w:tcPr>
          <w:p w14:paraId="36BF2B76" w14:textId="77777777" w:rsidR="00FA01D9" w:rsidRPr="00A30EA6" w:rsidRDefault="00FA01D9" w:rsidP="008B2158">
            <w:pPr>
              <w:autoSpaceDE w:val="0"/>
              <w:autoSpaceDN w:val="0"/>
              <w:adjustRightInd w:val="0"/>
              <w:spacing w:after="0" w:line="240" w:lineRule="auto"/>
              <w:jc w:val="center"/>
              <w:rPr>
                <w:iCs/>
                <w:color w:val="000000"/>
                <w:sz w:val="26"/>
                <w:szCs w:val="26"/>
              </w:rPr>
            </w:pPr>
            <w:r w:rsidRPr="00A30EA6">
              <w:rPr>
                <w:iCs/>
                <w:color w:val="000000"/>
                <w:sz w:val="26"/>
                <w:szCs w:val="26"/>
              </w:rPr>
              <w:t>02 ngày làm việc</w:t>
            </w:r>
          </w:p>
        </w:tc>
        <w:tc>
          <w:tcPr>
            <w:tcW w:w="453" w:type="pct"/>
            <w:vAlign w:val="center"/>
          </w:tcPr>
          <w:p w14:paraId="5EF32E00" w14:textId="77777777" w:rsidR="00FA01D9" w:rsidRPr="00A30EA6" w:rsidRDefault="00FA01D9" w:rsidP="008B2158">
            <w:pPr>
              <w:spacing w:after="0" w:line="240" w:lineRule="auto"/>
              <w:jc w:val="center"/>
              <w:rPr>
                <w:color w:val="000000"/>
                <w:sz w:val="26"/>
                <w:szCs w:val="26"/>
              </w:rPr>
            </w:pPr>
            <w:r w:rsidRPr="00A30EA6">
              <w:rPr>
                <w:color w:val="000000"/>
                <w:sz w:val="26"/>
                <w:szCs w:val="26"/>
              </w:rPr>
              <w:t>Bộ phận tiếp nhận và trả kết quả cấp xã</w:t>
            </w:r>
          </w:p>
        </w:tc>
        <w:tc>
          <w:tcPr>
            <w:tcW w:w="378" w:type="pct"/>
            <w:vAlign w:val="center"/>
          </w:tcPr>
          <w:p w14:paraId="32389190" w14:textId="77777777" w:rsidR="00FA01D9" w:rsidRPr="00A30EA6" w:rsidRDefault="00FA01D9" w:rsidP="008B2158">
            <w:pPr>
              <w:tabs>
                <w:tab w:val="left" w:pos="1414"/>
              </w:tabs>
              <w:spacing w:after="0" w:line="240" w:lineRule="auto"/>
              <w:jc w:val="center"/>
              <w:rPr>
                <w:iCs/>
                <w:color w:val="000000"/>
                <w:sz w:val="26"/>
                <w:szCs w:val="26"/>
                <w:lang w:val="nl-NL"/>
              </w:rPr>
            </w:pPr>
            <w:r w:rsidRPr="00A30EA6">
              <w:rPr>
                <w:iCs/>
                <w:color w:val="000000"/>
                <w:sz w:val="26"/>
                <w:szCs w:val="26"/>
                <w:lang w:val="nl-NL"/>
              </w:rPr>
              <w:t>Không</w:t>
            </w:r>
          </w:p>
        </w:tc>
        <w:tc>
          <w:tcPr>
            <w:tcW w:w="2019" w:type="pct"/>
            <w:vAlign w:val="center"/>
          </w:tcPr>
          <w:p w14:paraId="3F3519CE" w14:textId="77777777" w:rsidR="00FA01D9" w:rsidRPr="00A30EA6" w:rsidRDefault="00FA01D9" w:rsidP="008B2158">
            <w:pPr>
              <w:autoSpaceDE w:val="0"/>
              <w:autoSpaceDN w:val="0"/>
              <w:adjustRightInd w:val="0"/>
              <w:spacing w:after="0" w:line="240" w:lineRule="auto"/>
              <w:jc w:val="both"/>
              <w:rPr>
                <w:iCs/>
                <w:color w:val="000000"/>
                <w:sz w:val="26"/>
                <w:szCs w:val="26"/>
              </w:rPr>
            </w:pPr>
            <w:r w:rsidRPr="00A30EA6">
              <w:rPr>
                <w:iCs/>
                <w:color w:val="000000"/>
                <w:sz w:val="26"/>
                <w:szCs w:val="26"/>
              </w:rPr>
              <w:t>- Nghị định số 116/2021/NĐ-CP ngày 21/12/2021 của Chính phủ quy định chi tiết một số điều của Luật Phòng, chống ma túy, Luật Xử lý vi phạm hành chính về cai nghiện ma túy và quản lý sau cai nghiện ma túy</w:t>
            </w:r>
          </w:p>
        </w:tc>
      </w:tr>
    </w:tbl>
    <w:p w14:paraId="6FB83776" w14:textId="77777777" w:rsidR="00FA01D9" w:rsidRPr="00A30EA6" w:rsidRDefault="00FA01D9" w:rsidP="00FA01D9">
      <w:pPr>
        <w:widowControl w:val="0"/>
        <w:spacing w:after="0" w:line="240" w:lineRule="auto"/>
        <w:ind w:firstLine="720"/>
        <w:jc w:val="both"/>
        <w:rPr>
          <w:rFonts w:ascii="Times New Roman Bold" w:hAnsi="Times New Roman Bold"/>
          <w:color w:val="000000"/>
          <w:spacing w:val="-4"/>
          <w:sz w:val="26"/>
          <w:szCs w:val="26"/>
          <w:lang w:val="nl-NL"/>
        </w:rPr>
      </w:pPr>
    </w:p>
    <w:p w14:paraId="093497CA" w14:textId="77777777" w:rsidR="00FA01D9" w:rsidRPr="00A30EA6" w:rsidRDefault="00FA01D9" w:rsidP="00FA01D9">
      <w:pPr>
        <w:widowControl w:val="0"/>
        <w:spacing w:after="0" w:line="240" w:lineRule="auto"/>
        <w:ind w:firstLine="720"/>
        <w:jc w:val="both"/>
        <w:rPr>
          <w:b/>
          <w:color w:val="000000"/>
          <w:sz w:val="26"/>
          <w:szCs w:val="26"/>
        </w:rPr>
      </w:pPr>
      <w:r>
        <w:rPr>
          <w:rFonts w:ascii="Times New Roman Bold" w:hAnsi="Times New Roman Bold"/>
          <w:color w:val="000000"/>
          <w:spacing w:val="-4"/>
          <w:sz w:val="26"/>
          <w:szCs w:val="26"/>
          <w:lang w:val="nl-NL"/>
        </w:rPr>
        <w:t>II</w:t>
      </w:r>
      <w:r w:rsidRPr="00A30EA6">
        <w:rPr>
          <w:rFonts w:ascii="Times New Roman Bold" w:hAnsi="Times New Roman Bold"/>
          <w:color w:val="000000"/>
          <w:spacing w:val="-4"/>
          <w:sz w:val="26"/>
          <w:szCs w:val="26"/>
          <w:lang w:val="nl-NL"/>
        </w:rPr>
        <w:t xml:space="preserve">. </w:t>
      </w:r>
      <w:r w:rsidRPr="00A30EA6">
        <w:rPr>
          <w:b/>
          <w:bCs/>
          <w:color w:val="000000"/>
          <w:sz w:val="26"/>
          <w:szCs w:val="26"/>
        </w:rPr>
        <w:t xml:space="preserve">DANH MỤC THỦ TỤC HÀNH CHÍNH </w:t>
      </w:r>
      <w:r w:rsidRPr="00A30EA6">
        <w:rPr>
          <w:b/>
          <w:color w:val="000000"/>
          <w:sz w:val="26"/>
          <w:szCs w:val="26"/>
        </w:rPr>
        <w:t xml:space="preserve">BỊ BÃI BỎ </w:t>
      </w:r>
    </w:p>
    <w:p w14:paraId="41AFE5D7" w14:textId="77777777" w:rsidR="00FA01D9" w:rsidRPr="00A30EA6" w:rsidRDefault="00FA01D9" w:rsidP="00FA01D9">
      <w:pPr>
        <w:widowControl w:val="0"/>
        <w:spacing w:after="0" w:line="240" w:lineRule="auto"/>
        <w:ind w:firstLine="720"/>
        <w:jc w:val="both"/>
        <w:rPr>
          <w:b/>
          <w:color w:val="000000"/>
          <w:sz w:val="26"/>
          <w:szCs w:val="26"/>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
        <w:gridCol w:w="8058"/>
        <w:gridCol w:w="5938"/>
      </w:tblGrid>
      <w:tr w:rsidR="00FA01D9" w:rsidRPr="00A30EA6" w14:paraId="3F67B1DE" w14:textId="77777777" w:rsidTr="008B2158">
        <w:trPr>
          <w:trHeight w:val="454"/>
        </w:trPr>
        <w:tc>
          <w:tcPr>
            <w:tcW w:w="286" w:type="pct"/>
            <w:shd w:val="clear" w:color="auto" w:fill="auto"/>
            <w:vAlign w:val="center"/>
            <w:hideMark/>
          </w:tcPr>
          <w:p w14:paraId="1411518F" w14:textId="77777777" w:rsidR="00FA01D9" w:rsidRPr="00A30EA6" w:rsidRDefault="00FA01D9" w:rsidP="008B2158">
            <w:pPr>
              <w:spacing w:after="0" w:line="240" w:lineRule="auto"/>
              <w:jc w:val="center"/>
              <w:rPr>
                <w:color w:val="000000"/>
                <w:sz w:val="26"/>
                <w:szCs w:val="26"/>
                <w:lang w:val="vi-VN"/>
              </w:rPr>
            </w:pPr>
            <w:r w:rsidRPr="00A30EA6">
              <w:rPr>
                <w:b/>
                <w:bCs/>
                <w:color w:val="000000"/>
                <w:sz w:val="26"/>
                <w:szCs w:val="26"/>
                <w:lang w:val="vi-VN"/>
              </w:rPr>
              <w:t>STT</w:t>
            </w:r>
          </w:p>
        </w:tc>
        <w:tc>
          <w:tcPr>
            <w:tcW w:w="2714" w:type="pct"/>
            <w:shd w:val="clear" w:color="auto" w:fill="auto"/>
            <w:vAlign w:val="center"/>
            <w:hideMark/>
          </w:tcPr>
          <w:p w14:paraId="7772965D" w14:textId="77777777" w:rsidR="00FA01D9" w:rsidRPr="00A30EA6" w:rsidRDefault="00FA01D9" w:rsidP="008B2158">
            <w:pPr>
              <w:spacing w:after="0" w:line="240" w:lineRule="auto"/>
              <w:jc w:val="center"/>
              <w:rPr>
                <w:color w:val="000000"/>
                <w:sz w:val="26"/>
                <w:szCs w:val="26"/>
                <w:lang w:val="vi-VN"/>
              </w:rPr>
            </w:pPr>
            <w:r w:rsidRPr="00A30EA6">
              <w:rPr>
                <w:b/>
                <w:bCs/>
                <w:color w:val="000000"/>
                <w:sz w:val="26"/>
                <w:szCs w:val="26"/>
                <w:lang w:val="vi-VN"/>
              </w:rPr>
              <w:t>Tên thủ tục hành chính</w:t>
            </w:r>
          </w:p>
        </w:tc>
        <w:tc>
          <w:tcPr>
            <w:tcW w:w="2000" w:type="pct"/>
            <w:shd w:val="clear" w:color="auto" w:fill="auto"/>
            <w:vAlign w:val="center"/>
            <w:hideMark/>
          </w:tcPr>
          <w:p w14:paraId="01FF6F91" w14:textId="77777777" w:rsidR="00FA01D9" w:rsidRPr="00A30EA6" w:rsidRDefault="00FA01D9" w:rsidP="008B2158">
            <w:pPr>
              <w:spacing w:after="0" w:line="240" w:lineRule="auto"/>
              <w:jc w:val="center"/>
              <w:rPr>
                <w:color w:val="000000"/>
                <w:sz w:val="26"/>
                <w:szCs w:val="26"/>
                <w:lang w:val="vi-VN"/>
              </w:rPr>
            </w:pPr>
            <w:r w:rsidRPr="00A30EA6">
              <w:rPr>
                <w:b/>
                <w:bCs/>
                <w:color w:val="000000"/>
                <w:sz w:val="26"/>
                <w:szCs w:val="26"/>
                <w:lang w:val="vi-VN"/>
              </w:rPr>
              <w:t xml:space="preserve">Tên </w:t>
            </w:r>
            <w:r w:rsidRPr="00A30EA6">
              <w:rPr>
                <w:b/>
                <w:bCs/>
                <w:color w:val="000000"/>
                <w:sz w:val="26"/>
                <w:szCs w:val="26"/>
              </w:rPr>
              <w:t>văn bản</w:t>
            </w:r>
            <w:r w:rsidRPr="00A30EA6">
              <w:rPr>
                <w:b/>
                <w:bCs/>
                <w:color w:val="000000"/>
                <w:sz w:val="26"/>
                <w:szCs w:val="26"/>
                <w:lang w:val="vi-VN"/>
              </w:rPr>
              <w:t xml:space="preserve"> quy định việc bãi bỏ thủ tục hành chính</w:t>
            </w:r>
          </w:p>
        </w:tc>
      </w:tr>
      <w:tr w:rsidR="00FA01D9" w:rsidRPr="00A30EA6" w14:paraId="0BE2084C" w14:textId="77777777" w:rsidTr="008B2158">
        <w:trPr>
          <w:trHeight w:val="454"/>
        </w:trPr>
        <w:tc>
          <w:tcPr>
            <w:tcW w:w="286" w:type="pct"/>
            <w:shd w:val="clear" w:color="auto" w:fill="auto"/>
            <w:vAlign w:val="center"/>
          </w:tcPr>
          <w:p w14:paraId="081F613A" w14:textId="77777777" w:rsidR="00FA01D9" w:rsidRPr="00A30EA6" w:rsidRDefault="00FA01D9" w:rsidP="008B2158">
            <w:pPr>
              <w:spacing w:after="0" w:line="240" w:lineRule="auto"/>
              <w:jc w:val="center"/>
              <w:rPr>
                <w:b/>
                <w:bCs/>
                <w:color w:val="000000"/>
                <w:sz w:val="26"/>
                <w:szCs w:val="26"/>
              </w:rPr>
            </w:pPr>
            <w:r w:rsidRPr="00A30EA6">
              <w:rPr>
                <w:b/>
                <w:bCs/>
                <w:color w:val="000000"/>
                <w:sz w:val="26"/>
                <w:szCs w:val="26"/>
              </w:rPr>
              <w:t>I</w:t>
            </w:r>
          </w:p>
        </w:tc>
        <w:tc>
          <w:tcPr>
            <w:tcW w:w="4714" w:type="pct"/>
            <w:gridSpan w:val="2"/>
            <w:shd w:val="clear" w:color="auto" w:fill="auto"/>
            <w:vAlign w:val="center"/>
          </w:tcPr>
          <w:p w14:paraId="36E1B4CE" w14:textId="77777777" w:rsidR="00FA01D9" w:rsidRPr="00A30EA6" w:rsidRDefault="00FA01D9" w:rsidP="008B2158">
            <w:pPr>
              <w:spacing w:after="0" w:line="240" w:lineRule="auto"/>
              <w:jc w:val="both"/>
              <w:rPr>
                <w:b/>
                <w:bCs/>
                <w:color w:val="000000"/>
                <w:sz w:val="26"/>
                <w:szCs w:val="26"/>
              </w:rPr>
            </w:pPr>
            <w:r w:rsidRPr="00A30EA6">
              <w:rPr>
                <w:color w:val="000000"/>
                <w:sz w:val="26"/>
                <w:szCs w:val="26"/>
                <w:lang w:val="vi-VN"/>
              </w:rPr>
              <w:t xml:space="preserve"> </w:t>
            </w:r>
            <w:r w:rsidRPr="00A30EA6">
              <w:rPr>
                <w:b/>
                <w:bCs/>
                <w:color w:val="000000"/>
                <w:sz w:val="26"/>
                <w:szCs w:val="26"/>
              </w:rPr>
              <w:t>Lĩnh vực Người có công</w:t>
            </w:r>
          </w:p>
        </w:tc>
      </w:tr>
      <w:tr w:rsidR="00FA01D9" w:rsidRPr="00A30EA6" w14:paraId="66B55E70" w14:textId="77777777" w:rsidTr="008B2158">
        <w:trPr>
          <w:trHeight w:val="816"/>
        </w:trPr>
        <w:tc>
          <w:tcPr>
            <w:tcW w:w="286" w:type="pct"/>
            <w:shd w:val="clear" w:color="auto" w:fill="auto"/>
            <w:vAlign w:val="center"/>
          </w:tcPr>
          <w:p w14:paraId="79650DB1" w14:textId="77777777" w:rsidR="00FA01D9" w:rsidRPr="00A30EA6" w:rsidRDefault="00FA01D9" w:rsidP="008B2158">
            <w:pPr>
              <w:spacing w:after="0" w:line="240" w:lineRule="auto"/>
              <w:jc w:val="center"/>
              <w:rPr>
                <w:bCs/>
                <w:color w:val="000000"/>
                <w:sz w:val="26"/>
                <w:szCs w:val="26"/>
              </w:rPr>
            </w:pPr>
            <w:r w:rsidRPr="00A30EA6">
              <w:rPr>
                <w:bCs/>
                <w:color w:val="000000"/>
                <w:sz w:val="26"/>
                <w:szCs w:val="26"/>
              </w:rPr>
              <w:t>1</w:t>
            </w:r>
          </w:p>
        </w:tc>
        <w:tc>
          <w:tcPr>
            <w:tcW w:w="2714" w:type="pct"/>
            <w:shd w:val="clear" w:color="auto" w:fill="auto"/>
            <w:vAlign w:val="center"/>
          </w:tcPr>
          <w:p w14:paraId="34CB4772" w14:textId="77777777" w:rsidR="00FA01D9" w:rsidRPr="00A30EA6" w:rsidRDefault="00FA01D9" w:rsidP="008B2158">
            <w:pPr>
              <w:spacing w:after="0" w:line="240" w:lineRule="auto"/>
              <w:jc w:val="both"/>
              <w:rPr>
                <w:color w:val="000000"/>
                <w:sz w:val="26"/>
                <w:szCs w:val="26"/>
                <w:lang w:val="pt-BR"/>
              </w:rPr>
            </w:pPr>
            <w:r w:rsidRPr="00A30EA6">
              <w:rPr>
                <w:color w:val="000000"/>
                <w:sz w:val="26"/>
                <w:szCs w:val="26"/>
                <w:lang w:val="pt-BR"/>
              </w:rPr>
              <w:t>Xác nhận vào đơn đề nghị di chuyển hài cốt liệt sỹ,đơn đề nghị thăm viếng mộ liệt sỹ</w:t>
            </w:r>
          </w:p>
        </w:tc>
        <w:tc>
          <w:tcPr>
            <w:tcW w:w="2000" w:type="pct"/>
            <w:vMerge w:val="restart"/>
            <w:shd w:val="clear" w:color="auto" w:fill="auto"/>
            <w:vAlign w:val="center"/>
          </w:tcPr>
          <w:p w14:paraId="7580BBE6" w14:textId="77777777" w:rsidR="00FA01D9" w:rsidRPr="00A30EA6" w:rsidRDefault="00FA01D9" w:rsidP="008B2158">
            <w:pPr>
              <w:autoSpaceDE w:val="0"/>
              <w:autoSpaceDN w:val="0"/>
              <w:adjustRightInd w:val="0"/>
              <w:spacing w:after="0" w:line="240" w:lineRule="auto"/>
              <w:jc w:val="both"/>
              <w:rPr>
                <w:iCs/>
                <w:color w:val="000000"/>
                <w:sz w:val="26"/>
                <w:szCs w:val="26"/>
              </w:rPr>
            </w:pPr>
            <w:r w:rsidRPr="00A30EA6">
              <w:rPr>
                <w:iCs/>
                <w:color w:val="000000"/>
                <w:sz w:val="26"/>
                <w:szCs w:val="26"/>
              </w:rPr>
              <w:t>- Nghị định số 131/2021/NĐ-CP ngày 30/12/2021 của Chính phủ quy định chi tiết và biện pháp thi hành Pháp lệnh Ưu đãi người có công với cách mạng.</w:t>
            </w:r>
          </w:p>
        </w:tc>
      </w:tr>
      <w:tr w:rsidR="00FA01D9" w:rsidRPr="00A30EA6" w14:paraId="0047DF20" w14:textId="77777777" w:rsidTr="008B2158">
        <w:trPr>
          <w:trHeight w:val="816"/>
        </w:trPr>
        <w:tc>
          <w:tcPr>
            <w:tcW w:w="286" w:type="pct"/>
            <w:shd w:val="clear" w:color="auto" w:fill="auto"/>
            <w:vAlign w:val="center"/>
          </w:tcPr>
          <w:p w14:paraId="56F4E081" w14:textId="77777777" w:rsidR="00FA01D9" w:rsidRPr="00A30EA6" w:rsidRDefault="00FA01D9" w:rsidP="008B2158">
            <w:pPr>
              <w:spacing w:after="0" w:line="240" w:lineRule="auto"/>
              <w:jc w:val="center"/>
              <w:rPr>
                <w:bCs/>
                <w:color w:val="000000"/>
                <w:sz w:val="26"/>
                <w:szCs w:val="26"/>
              </w:rPr>
            </w:pPr>
            <w:r w:rsidRPr="00A30EA6">
              <w:rPr>
                <w:bCs/>
                <w:color w:val="000000"/>
                <w:sz w:val="26"/>
                <w:szCs w:val="26"/>
              </w:rPr>
              <w:t>2</w:t>
            </w:r>
          </w:p>
        </w:tc>
        <w:tc>
          <w:tcPr>
            <w:tcW w:w="2714" w:type="pct"/>
            <w:shd w:val="clear" w:color="auto" w:fill="auto"/>
            <w:vAlign w:val="center"/>
          </w:tcPr>
          <w:p w14:paraId="0B558B56" w14:textId="77777777" w:rsidR="00FA01D9" w:rsidRPr="00A30EA6" w:rsidRDefault="00FA01D9" w:rsidP="008B2158">
            <w:pPr>
              <w:spacing w:after="0" w:line="240" w:lineRule="auto"/>
              <w:jc w:val="both"/>
              <w:rPr>
                <w:color w:val="000000"/>
                <w:sz w:val="26"/>
                <w:szCs w:val="26"/>
                <w:lang w:val="pt-BR"/>
              </w:rPr>
            </w:pPr>
            <w:r w:rsidRPr="00A30EA6">
              <w:rPr>
                <w:color w:val="000000"/>
                <w:sz w:val="26"/>
                <w:szCs w:val="26"/>
                <w:lang w:val="pt-BR"/>
              </w:rPr>
              <w:t>Thủ tục ủy quyền hưởng trợ cấp, phụ cấp ưu đãi</w:t>
            </w:r>
          </w:p>
        </w:tc>
        <w:tc>
          <w:tcPr>
            <w:tcW w:w="2000" w:type="pct"/>
            <w:vMerge/>
            <w:shd w:val="clear" w:color="auto" w:fill="auto"/>
            <w:vAlign w:val="center"/>
          </w:tcPr>
          <w:p w14:paraId="6BCF06E1" w14:textId="77777777" w:rsidR="00FA01D9" w:rsidRPr="00A30EA6" w:rsidRDefault="00FA01D9" w:rsidP="008B2158">
            <w:pPr>
              <w:autoSpaceDE w:val="0"/>
              <w:autoSpaceDN w:val="0"/>
              <w:adjustRightInd w:val="0"/>
              <w:spacing w:after="0" w:line="240" w:lineRule="auto"/>
              <w:jc w:val="both"/>
              <w:rPr>
                <w:iCs/>
                <w:color w:val="000000"/>
                <w:sz w:val="26"/>
                <w:szCs w:val="26"/>
              </w:rPr>
            </w:pPr>
          </w:p>
        </w:tc>
      </w:tr>
      <w:tr w:rsidR="00FA01D9" w:rsidRPr="00A30EA6" w14:paraId="28BB8D3E" w14:textId="77777777" w:rsidTr="008B2158">
        <w:trPr>
          <w:trHeight w:val="499"/>
        </w:trPr>
        <w:tc>
          <w:tcPr>
            <w:tcW w:w="286" w:type="pct"/>
            <w:shd w:val="clear" w:color="auto" w:fill="auto"/>
            <w:vAlign w:val="center"/>
          </w:tcPr>
          <w:p w14:paraId="60478BFD" w14:textId="77777777" w:rsidR="00FA01D9" w:rsidRPr="00A30EA6" w:rsidRDefault="00FA01D9" w:rsidP="008B2158">
            <w:pPr>
              <w:spacing w:after="0" w:line="240" w:lineRule="auto"/>
              <w:jc w:val="center"/>
              <w:rPr>
                <w:b/>
                <w:bCs/>
                <w:color w:val="000000"/>
                <w:sz w:val="26"/>
                <w:szCs w:val="26"/>
              </w:rPr>
            </w:pPr>
            <w:r w:rsidRPr="00A30EA6">
              <w:rPr>
                <w:b/>
                <w:bCs/>
                <w:color w:val="000000"/>
                <w:sz w:val="26"/>
                <w:szCs w:val="26"/>
              </w:rPr>
              <w:t>II</w:t>
            </w:r>
          </w:p>
        </w:tc>
        <w:tc>
          <w:tcPr>
            <w:tcW w:w="4714" w:type="pct"/>
            <w:gridSpan w:val="2"/>
            <w:shd w:val="clear" w:color="auto" w:fill="auto"/>
            <w:vAlign w:val="center"/>
          </w:tcPr>
          <w:p w14:paraId="33D2600C" w14:textId="77777777" w:rsidR="00FA01D9" w:rsidRPr="00A30EA6" w:rsidRDefault="00FA01D9" w:rsidP="008B2158">
            <w:pPr>
              <w:tabs>
                <w:tab w:val="left" w:pos="963"/>
              </w:tabs>
              <w:spacing w:after="0" w:line="240" w:lineRule="auto"/>
              <w:jc w:val="both"/>
              <w:rPr>
                <w:b/>
                <w:color w:val="000000"/>
                <w:sz w:val="26"/>
                <w:szCs w:val="26"/>
              </w:rPr>
            </w:pPr>
            <w:r w:rsidRPr="00A30EA6">
              <w:rPr>
                <w:b/>
                <w:bCs/>
                <w:color w:val="000000"/>
                <w:sz w:val="26"/>
                <w:szCs w:val="26"/>
              </w:rPr>
              <w:t>Lĩnh vực phòng chống tệ nạn xã hội</w:t>
            </w:r>
          </w:p>
        </w:tc>
      </w:tr>
      <w:tr w:rsidR="00FA01D9" w:rsidRPr="00A30EA6" w14:paraId="08BB376E" w14:textId="77777777" w:rsidTr="008B2158">
        <w:trPr>
          <w:trHeight w:val="704"/>
        </w:trPr>
        <w:tc>
          <w:tcPr>
            <w:tcW w:w="286" w:type="pct"/>
            <w:shd w:val="clear" w:color="auto" w:fill="auto"/>
            <w:vAlign w:val="center"/>
          </w:tcPr>
          <w:p w14:paraId="3E26580B" w14:textId="77777777" w:rsidR="00FA01D9" w:rsidRPr="00A30EA6" w:rsidRDefault="00FA01D9" w:rsidP="008B2158">
            <w:pPr>
              <w:spacing w:after="0" w:line="240" w:lineRule="auto"/>
              <w:jc w:val="center"/>
              <w:rPr>
                <w:bCs/>
                <w:color w:val="000000"/>
                <w:sz w:val="26"/>
                <w:szCs w:val="26"/>
              </w:rPr>
            </w:pPr>
            <w:r w:rsidRPr="00A30EA6">
              <w:rPr>
                <w:bCs/>
                <w:color w:val="000000"/>
                <w:sz w:val="26"/>
                <w:szCs w:val="26"/>
              </w:rPr>
              <w:t>3</w:t>
            </w:r>
          </w:p>
        </w:tc>
        <w:tc>
          <w:tcPr>
            <w:tcW w:w="2714" w:type="pct"/>
            <w:shd w:val="clear" w:color="auto" w:fill="auto"/>
            <w:vAlign w:val="center"/>
          </w:tcPr>
          <w:p w14:paraId="600C73A3" w14:textId="77777777" w:rsidR="00FA01D9" w:rsidRPr="00A30EA6" w:rsidRDefault="00FA01D9" w:rsidP="008B2158">
            <w:pPr>
              <w:spacing w:after="0" w:line="240" w:lineRule="auto"/>
              <w:jc w:val="both"/>
              <w:rPr>
                <w:bCs/>
                <w:color w:val="000000"/>
                <w:sz w:val="26"/>
                <w:szCs w:val="26"/>
              </w:rPr>
            </w:pPr>
            <w:r w:rsidRPr="00A30EA6">
              <w:rPr>
                <w:bCs/>
                <w:color w:val="000000"/>
                <w:sz w:val="26"/>
                <w:szCs w:val="26"/>
              </w:rPr>
              <w:t>Miễn chấp hành Quyết định cai nghiện bắt buộc tại cộng đồng</w:t>
            </w:r>
          </w:p>
        </w:tc>
        <w:tc>
          <w:tcPr>
            <w:tcW w:w="2000" w:type="pct"/>
            <w:vMerge w:val="restart"/>
            <w:shd w:val="clear" w:color="auto" w:fill="auto"/>
            <w:vAlign w:val="center"/>
          </w:tcPr>
          <w:p w14:paraId="58BD25A8" w14:textId="77777777" w:rsidR="00FA01D9" w:rsidRPr="00A30EA6" w:rsidRDefault="00FA01D9" w:rsidP="008B2158">
            <w:pPr>
              <w:tabs>
                <w:tab w:val="left" w:pos="963"/>
              </w:tabs>
              <w:spacing w:after="0" w:line="240" w:lineRule="auto"/>
              <w:jc w:val="both"/>
              <w:rPr>
                <w:color w:val="000000"/>
                <w:sz w:val="26"/>
                <w:szCs w:val="26"/>
              </w:rPr>
            </w:pPr>
            <w:r w:rsidRPr="00A30EA6">
              <w:rPr>
                <w:color w:val="000000"/>
                <w:sz w:val="26"/>
                <w:szCs w:val="26"/>
              </w:rPr>
              <w:t xml:space="preserve">- Nghị định số 116/2021/NĐ-CP ngày 21/12/2021 của Chính phủ quy định chi tiết một số điều của Luật Phòng, </w:t>
            </w:r>
            <w:r w:rsidRPr="00A30EA6">
              <w:rPr>
                <w:color w:val="000000"/>
                <w:sz w:val="26"/>
                <w:szCs w:val="26"/>
              </w:rPr>
              <w:lastRenderedPageBreak/>
              <w:t>chống ma túy, Luật Xử lý vi phạm hành chính về cai nghiện ma túy và quản lý sau cai nghiện ma túy</w:t>
            </w:r>
          </w:p>
          <w:p w14:paraId="6B5A7805" w14:textId="77777777" w:rsidR="00FA01D9" w:rsidRPr="00A30EA6" w:rsidRDefault="00FA01D9" w:rsidP="008B2158">
            <w:pPr>
              <w:tabs>
                <w:tab w:val="left" w:pos="963"/>
              </w:tabs>
              <w:spacing w:after="0" w:line="240" w:lineRule="auto"/>
              <w:jc w:val="both"/>
              <w:rPr>
                <w:color w:val="000000"/>
                <w:sz w:val="26"/>
                <w:szCs w:val="26"/>
              </w:rPr>
            </w:pPr>
            <w:r w:rsidRPr="00A30EA6">
              <w:rPr>
                <w:color w:val="000000"/>
                <w:sz w:val="26"/>
                <w:szCs w:val="26"/>
              </w:rPr>
              <w:t>- Quyết định 470/</w:t>
            </w:r>
            <w:r w:rsidRPr="00A30EA6">
              <w:rPr>
                <w:rStyle w:val="Bodytext2"/>
                <w:color w:val="000000"/>
                <w:sz w:val="26"/>
                <w:szCs w:val="26"/>
              </w:rPr>
              <w:t>QĐ-LĐTBXH</w:t>
            </w:r>
            <w:r w:rsidRPr="00A30EA6">
              <w:rPr>
                <w:color w:val="000000"/>
                <w:sz w:val="26"/>
                <w:szCs w:val="26"/>
              </w:rPr>
              <w:t xml:space="preserve"> </w:t>
            </w:r>
            <w:r w:rsidRPr="00A30EA6">
              <w:rPr>
                <w:rStyle w:val="Bodytext2"/>
                <w:color w:val="000000"/>
                <w:sz w:val="26"/>
                <w:szCs w:val="26"/>
              </w:rPr>
              <w:t>ngày 03/6/2022 của Bộ Lao động - Thương binh và Xã hội Về việc công bố các thủ tục hành chính thuộc phạm vi chức năng quản lý nhà nước của Bộ Lao động - Thương binh và Xã hội trong lĩnh vực phòng, chống tệ nạn xã hội</w:t>
            </w:r>
          </w:p>
        </w:tc>
      </w:tr>
      <w:tr w:rsidR="00FA01D9" w:rsidRPr="00A30EA6" w14:paraId="59833844" w14:textId="77777777" w:rsidTr="008B2158">
        <w:trPr>
          <w:trHeight w:val="686"/>
        </w:trPr>
        <w:tc>
          <w:tcPr>
            <w:tcW w:w="286" w:type="pct"/>
            <w:shd w:val="clear" w:color="auto" w:fill="auto"/>
            <w:vAlign w:val="center"/>
          </w:tcPr>
          <w:p w14:paraId="114A21C0" w14:textId="77777777" w:rsidR="00FA01D9" w:rsidRPr="00A30EA6" w:rsidRDefault="00FA01D9" w:rsidP="008B2158">
            <w:pPr>
              <w:spacing w:after="0" w:line="240" w:lineRule="auto"/>
              <w:jc w:val="center"/>
              <w:rPr>
                <w:bCs/>
                <w:color w:val="000000"/>
                <w:sz w:val="26"/>
                <w:szCs w:val="26"/>
              </w:rPr>
            </w:pPr>
            <w:r w:rsidRPr="00A30EA6">
              <w:rPr>
                <w:bCs/>
                <w:color w:val="000000"/>
                <w:sz w:val="26"/>
                <w:szCs w:val="26"/>
              </w:rPr>
              <w:lastRenderedPageBreak/>
              <w:t>4</w:t>
            </w:r>
          </w:p>
        </w:tc>
        <w:tc>
          <w:tcPr>
            <w:tcW w:w="2714" w:type="pct"/>
            <w:shd w:val="clear" w:color="auto" w:fill="auto"/>
            <w:vAlign w:val="center"/>
          </w:tcPr>
          <w:p w14:paraId="63FD6B5C" w14:textId="77777777" w:rsidR="00FA01D9" w:rsidRPr="00A30EA6" w:rsidRDefault="00FA01D9" w:rsidP="008B2158">
            <w:pPr>
              <w:spacing w:after="0" w:line="240" w:lineRule="auto"/>
              <w:jc w:val="both"/>
              <w:rPr>
                <w:bCs/>
                <w:color w:val="000000"/>
                <w:sz w:val="26"/>
                <w:szCs w:val="26"/>
              </w:rPr>
            </w:pPr>
            <w:r w:rsidRPr="00A30EA6">
              <w:rPr>
                <w:bCs/>
                <w:color w:val="000000"/>
                <w:sz w:val="26"/>
                <w:szCs w:val="26"/>
              </w:rPr>
              <w:t>Hoãn chấp hành Quyết định cai nghiện bắt buộc tại cộng đồng</w:t>
            </w:r>
          </w:p>
        </w:tc>
        <w:tc>
          <w:tcPr>
            <w:tcW w:w="2000" w:type="pct"/>
            <w:vMerge/>
            <w:shd w:val="clear" w:color="auto" w:fill="auto"/>
            <w:vAlign w:val="center"/>
          </w:tcPr>
          <w:p w14:paraId="0C0C937F" w14:textId="77777777" w:rsidR="00FA01D9" w:rsidRPr="00A30EA6" w:rsidRDefault="00FA01D9" w:rsidP="008B2158">
            <w:pPr>
              <w:tabs>
                <w:tab w:val="left" w:pos="963"/>
              </w:tabs>
              <w:spacing w:after="0" w:line="240" w:lineRule="auto"/>
              <w:jc w:val="both"/>
              <w:rPr>
                <w:color w:val="000000"/>
                <w:sz w:val="26"/>
                <w:szCs w:val="26"/>
              </w:rPr>
            </w:pPr>
          </w:p>
        </w:tc>
      </w:tr>
      <w:tr w:rsidR="00FA01D9" w:rsidRPr="00163F09" w14:paraId="4D03DD83" w14:textId="77777777" w:rsidTr="008B2158">
        <w:trPr>
          <w:trHeight w:val="710"/>
        </w:trPr>
        <w:tc>
          <w:tcPr>
            <w:tcW w:w="286" w:type="pct"/>
            <w:shd w:val="clear" w:color="auto" w:fill="auto"/>
            <w:vAlign w:val="center"/>
          </w:tcPr>
          <w:p w14:paraId="1A126D56" w14:textId="77777777" w:rsidR="00FA01D9" w:rsidRPr="00A30EA6" w:rsidRDefault="00FA01D9" w:rsidP="008B2158">
            <w:pPr>
              <w:spacing w:after="0" w:line="240" w:lineRule="auto"/>
              <w:jc w:val="center"/>
              <w:rPr>
                <w:bCs/>
                <w:color w:val="000000"/>
                <w:sz w:val="26"/>
                <w:szCs w:val="26"/>
              </w:rPr>
            </w:pPr>
            <w:r w:rsidRPr="00A30EA6">
              <w:rPr>
                <w:bCs/>
                <w:color w:val="000000"/>
                <w:sz w:val="26"/>
                <w:szCs w:val="26"/>
              </w:rPr>
              <w:t>5</w:t>
            </w:r>
          </w:p>
        </w:tc>
        <w:tc>
          <w:tcPr>
            <w:tcW w:w="2714" w:type="pct"/>
            <w:shd w:val="clear" w:color="auto" w:fill="auto"/>
            <w:vAlign w:val="center"/>
          </w:tcPr>
          <w:p w14:paraId="4FF92D8B" w14:textId="77777777" w:rsidR="00FA01D9" w:rsidRPr="00163F09" w:rsidRDefault="00FA01D9" w:rsidP="008B2158">
            <w:pPr>
              <w:spacing w:after="0" w:line="240" w:lineRule="auto"/>
              <w:jc w:val="both"/>
              <w:rPr>
                <w:bCs/>
                <w:color w:val="000000"/>
                <w:sz w:val="26"/>
                <w:szCs w:val="26"/>
              </w:rPr>
            </w:pPr>
            <w:r w:rsidRPr="00A30EA6">
              <w:rPr>
                <w:bCs/>
                <w:color w:val="000000"/>
                <w:sz w:val="26"/>
                <w:szCs w:val="26"/>
              </w:rPr>
              <w:t>Quyết định quản lý cai nghiện ma túy tự nguyện tại Cộng đồng</w:t>
            </w:r>
          </w:p>
        </w:tc>
        <w:tc>
          <w:tcPr>
            <w:tcW w:w="2000" w:type="pct"/>
            <w:vMerge/>
            <w:shd w:val="clear" w:color="auto" w:fill="auto"/>
            <w:vAlign w:val="center"/>
          </w:tcPr>
          <w:p w14:paraId="25551B45" w14:textId="77777777" w:rsidR="00FA01D9" w:rsidRPr="00163F09" w:rsidRDefault="00FA01D9" w:rsidP="008B2158">
            <w:pPr>
              <w:tabs>
                <w:tab w:val="left" w:pos="963"/>
              </w:tabs>
              <w:spacing w:after="0" w:line="240" w:lineRule="auto"/>
              <w:jc w:val="both"/>
              <w:rPr>
                <w:color w:val="000000"/>
                <w:sz w:val="26"/>
                <w:szCs w:val="26"/>
              </w:rPr>
            </w:pPr>
          </w:p>
        </w:tc>
      </w:tr>
    </w:tbl>
    <w:p w14:paraId="2855D451" w14:textId="77777777" w:rsidR="00FA01D9" w:rsidRPr="00163F09" w:rsidRDefault="00FA01D9" w:rsidP="00FA01D9">
      <w:pPr>
        <w:pStyle w:val="Footer"/>
        <w:tabs>
          <w:tab w:val="left" w:pos="720"/>
        </w:tabs>
        <w:spacing w:after="0" w:line="240" w:lineRule="auto"/>
        <w:ind w:left="-709" w:right="-456" w:firstLine="142"/>
        <w:jc w:val="center"/>
        <w:rPr>
          <w:b/>
          <w:color w:val="000000"/>
          <w:sz w:val="26"/>
          <w:szCs w:val="26"/>
        </w:rPr>
      </w:pPr>
    </w:p>
    <w:p w14:paraId="1BA96A85" w14:textId="77777777" w:rsidR="00E74007" w:rsidRDefault="00FA01D9"/>
    <w:sectPr w:rsidR="00E74007" w:rsidSect="005A73E2">
      <w:headerReference w:type="default" r:id="rId4"/>
      <w:pgSz w:w="16840" w:h="11907" w:orient="landscape" w:code="9"/>
      <w:pgMar w:top="851" w:right="851" w:bottom="709" w:left="1134" w:header="454" w:footer="68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EE636" w14:textId="77777777" w:rsidR="0004676C" w:rsidRDefault="00FA01D9">
    <w:pPr>
      <w:pStyle w:val="Header"/>
      <w:jc w:val="center"/>
    </w:pPr>
    <w:r>
      <w:fldChar w:fldCharType="begin"/>
    </w:r>
    <w:r>
      <w:instrText xml:space="preserve"> PAGE   \* MERGEFORMAT </w:instrText>
    </w:r>
    <w:r>
      <w:fldChar w:fldCharType="separate"/>
    </w:r>
    <w:r>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D9"/>
    <w:rsid w:val="00263759"/>
    <w:rsid w:val="00D86917"/>
    <w:rsid w:val="00FA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85BB"/>
  <w15:chartTrackingRefBased/>
  <w15:docId w15:val="{611ECA37-6E36-4E3D-93CA-923FA239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1D9"/>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1D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A01D9"/>
    <w:rPr>
      <w:rFonts w:ascii="Times New Roman" w:eastAsia="Calibri" w:hAnsi="Times New Roman" w:cs="Times New Roman"/>
      <w:sz w:val="28"/>
      <w:lang w:val="x-none" w:eastAsia="x-none"/>
    </w:rPr>
  </w:style>
  <w:style w:type="paragraph" w:styleId="Footer">
    <w:name w:val="footer"/>
    <w:basedOn w:val="Normal"/>
    <w:link w:val="FooterChar"/>
    <w:uiPriority w:val="99"/>
    <w:unhideWhenUsed/>
    <w:qFormat/>
    <w:rsid w:val="00FA01D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A01D9"/>
    <w:rPr>
      <w:rFonts w:ascii="Times New Roman" w:eastAsia="Calibri" w:hAnsi="Times New Roman" w:cs="Times New Roman"/>
      <w:sz w:val="28"/>
      <w:lang w:val="x-none" w:eastAsia="x-none"/>
    </w:rPr>
  </w:style>
  <w:style w:type="character" w:customStyle="1" w:styleId="Bodytext2">
    <w:name w:val="Body text (2)_"/>
    <w:link w:val="Bodytext20"/>
    <w:uiPriority w:val="99"/>
    <w:rsid w:val="00FA01D9"/>
    <w:rPr>
      <w:shd w:val="clear" w:color="auto" w:fill="FFFFFF"/>
    </w:rPr>
  </w:style>
  <w:style w:type="paragraph" w:customStyle="1" w:styleId="Bodytext20">
    <w:name w:val="Body text (2)"/>
    <w:basedOn w:val="Normal"/>
    <w:link w:val="Bodytext2"/>
    <w:uiPriority w:val="99"/>
    <w:rsid w:val="00FA01D9"/>
    <w:pPr>
      <w:widowControl w:val="0"/>
      <w:shd w:val="clear" w:color="auto" w:fill="FFFFFF"/>
      <w:spacing w:after="100" w:line="240" w:lineRule="auto"/>
      <w:jc w:val="center"/>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C11AB-5181-43A4-9809-8E3B9C1F3F06}"/>
</file>

<file path=customXml/itemProps2.xml><?xml version="1.0" encoding="utf-8"?>
<ds:datastoreItem xmlns:ds="http://schemas.openxmlformats.org/officeDocument/2006/customXml" ds:itemID="{9C5BB9C3-7A68-4938-9114-99573235FAB2}"/>
</file>

<file path=customXml/itemProps3.xml><?xml version="1.0" encoding="utf-8"?>
<ds:datastoreItem xmlns:ds="http://schemas.openxmlformats.org/officeDocument/2006/customXml" ds:itemID="{CBB70E64-67A9-47AE-9F2A-2E59C756EB99}"/>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Bằng Trịnh Xuân</dc:creator>
  <cp:keywords/>
  <dc:description/>
  <cp:lastModifiedBy>Bằng Trịnh Xuân</cp:lastModifiedBy>
  <cp:revision>1</cp:revision>
  <dcterms:created xsi:type="dcterms:W3CDTF">2022-08-30T05:38:00Z</dcterms:created>
  <dcterms:modified xsi:type="dcterms:W3CDTF">2022-08-30T05:39:00Z</dcterms:modified>
</cp:coreProperties>
</file>